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ADA" w:rsidRPr="008F54A5" w:rsidRDefault="009C5EC3">
      <w:pPr>
        <w:pStyle w:val="BodyA"/>
        <w:jc w:val="center"/>
        <w:rPr>
          <w:rFonts w:ascii="Calibri" w:eastAsia="Calibri" w:hAnsi="Calibri" w:cs="Calibri"/>
          <w:b/>
          <w:bCs/>
          <w:u w:val="single"/>
        </w:rPr>
      </w:pPr>
      <w:r w:rsidRPr="008F54A5">
        <w:rPr>
          <w:rFonts w:ascii="Calibri" w:eastAsia="Calibri" w:hAnsi="Calibri" w:cs="Calibri"/>
          <w:b/>
          <w:bCs/>
          <w:u w:val="single"/>
        </w:rPr>
        <w:t>Promoting gender equality and the role of the father in the family – the Bulgarian experience</w:t>
      </w:r>
    </w:p>
    <w:p w:rsidR="00AA0ADA" w:rsidRPr="008F54A5" w:rsidRDefault="00AA0ADA">
      <w:pPr>
        <w:pStyle w:val="BodyA"/>
        <w:jc w:val="center"/>
        <w:rPr>
          <w:rFonts w:ascii="Calibri" w:eastAsia="Calibri" w:hAnsi="Calibri" w:cs="Calibri"/>
          <w:b/>
          <w:bCs/>
        </w:rPr>
      </w:pPr>
    </w:p>
    <w:p w:rsidR="00FF4A9A" w:rsidRPr="008F54A5" w:rsidRDefault="009C5EC3">
      <w:pPr>
        <w:pStyle w:val="BodyA"/>
        <w:jc w:val="center"/>
        <w:rPr>
          <w:rFonts w:ascii="Calibri" w:eastAsia="Calibri" w:hAnsi="Calibri" w:cs="Calibri"/>
          <w:b/>
          <w:bCs/>
        </w:rPr>
      </w:pPr>
      <w:r w:rsidRPr="008F54A5">
        <w:rPr>
          <w:rFonts w:ascii="Calibri" w:eastAsia="Calibri" w:hAnsi="Calibri" w:cs="Calibri"/>
          <w:b/>
          <w:bCs/>
        </w:rPr>
        <w:t xml:space="preserve">Ms. Svetlana Angelova, MP, </w:t>
      </w:r>
    </w:p>
    <w:p w:rsidR="00FF4A9A" w:rsidRPr="008F54A5" w:rsidRDefault="009C5EC3">
      <w:pPr>
        <w:pStyle w:val="BodyA"/>
        <w:jc w:val="center"/>
        <w:rPr>
          <w:rFonts w:ascii="Calibri" w:eastAsia="Calibri" w:hAnsi="Calibri" w:cs="Calibri"/>
          <w:b/>
          <w:bCs/>
        </w:rPr>
      </w:pPr>
      <w:r w:rsidRPr="008F54A5">
        <w:rPr>
          <w:rFonts w:ascii="Calibri" w:eastAsia="Calibri" w:hAnsi="Calibri" w:cs="Calibri"/>
          <w:b/>
          <w:bCs/>
        </w:rPr>
        <w:t xml:space="preserve">Deputy Chairperson of the Labour, Social and Demographic Policy Committee of the </w:t>
      </w:r>
    </w:p>
    <w:p w:rsidR="00AA0ADA" w:rsidRPr="008F54A5" w:rsidRDefault="009C5EC3">
      <w:pPr>
        <w:pStyle w:val="BodyA"/>
        <w:jc w:val="center"/>
        <w:rPr>
          <w:rFonts w:ascii="Calibri" w:eastAsia="Calibri" w:hAnsi="Calibri" w:cs="Calibri"/>
          <w:b/>
          <w:bCs/>
        </w:rPr>
      </w:pPr>
      <w:r w:rsidRPr="008F54A5">
        <w:rPr>
          <w:rFonts w:ascii="Calibri" w:eastAsia="Calibri" w:hAnsi="Calibri" w:cs="Calibri"/>
          <w:b/>
          <w:bCs/>
        </w:rPr>
        <w:t>National Assembly of Bulgaria</w:t>
      </w:r>
    </w:p>
    <w:p w:rsidR="00AA0ADA" w:rsidRPr="008F54A5" w:rsidRDefault="00AA0ADA">
      <w:pPr>
        <w:pStyle w:val="BodyA"/>
        <w:jc w:val="both"/>
        <w:rPr>
          <w:rFonts w:ascii="Calibri" w:eastAsia="Calibri" w:hAnsi="Calibri" w:cs="Calibri"/>
        </w:rPr>
      </w:pPr>
    </w:p>
    <w:p w:rsidR="00AA0ADA" w:rsidRPr="008F54A5" w:rsidRDefault="009C5EC3">
      <w:pPr>
        <w:pStyle w:val="BodyA"/>
        <w:jc w:val="both"/>
        <w:rPr>
          <w:rFonts w:ascii="Calibri" w:eastAsia="Calibri" w:hAnsi="Calibri" w:cs="Calibri"/>
        </w:rPr>
      </w:pPr>
      <w:r w:rsidRPr="008F54A5">
        <w:rPr>
          <w:rFonts w:ascii="Calibri" w:eastAsia="Calibri" w:hAnsi="Calibri" w:cs="Calibri"/>
        </w:rPr>
        <w:t xml:space="preserve">Gender equality is an important prerequisite for the full realization of human rights. Bulgaria has long traditions in the promotion of gender equality and is constantly upgrading the national legislation with the aim to integrate a gender perspective in all policies, strategies and programmes. </w:t>
      </w:r>
    </w:p>
    <w:p w:rsidR="00AA0ADA" w:rsidRPr="008F54A5" w:rsidRDefault="00AA0ADA">
      <w:pPr>
        <w:pStyle w:val="BodyA"/>
        <w:ind w:firstLine="709"/>
        <w:jc w:val="both"/>
        <w:rPr>
          <w:rFonts w:ascii="Calibri" w:eastAsia="Calibri" w:hAnsi="Calibri" w:cs="Calibri"/>
        </w:rPr>
      </w:pPr>
    </w:p>
    <w:p w:rsidR="00AA0ADA" w:rsidRPr="008F54A5" w:rsidRDefault="009C5EC3">
      <w:pPr>
        <w:pStyle w:val="BodyA"/>
        <w:jc w:val="both"/>
        <w:rPr>
          <w:rFonts w:ascii="Calibri" w:eastAsia="Calibri" w:hAnsi="Calibri" w:cs="Calibri"/>
        </w:rPr>
      </w:pPr>
      <w:r w:rsidRPr="008F54A5">
        <w:rPr>
          <w:rFonts w:ascii="Calibri" w:eastAsia="Calibri" w:hAnsi="Calibri" w:cs="Calibri"/>
        </w:rPr>
        <w:t>The necessary legislative measures are taken to ensure the full advancement of women and to guarantee them the exercise and enjoyment of human rights and fundamental freedoms on an equal basis with men.</w:t>
      </w:r>
    </w:p>
    <w:p w:rsidR="00AA0ADA" w:rsidRPr="008F54A5" w:rsidRDefault="00AA0ADA">
      <w:pPr>
        <w:pStyle w:val="BodyA"/>
        <w:ind w:firstLine="709"/>
        <w:jc w:val="both"/>
        <w:rPr>
          <w:rFonts w:ascii="Calibri" w:eastAsia="Calibri" w:hAnsi="Calibri" w:cs="Calibri"/>
        </w:rPr>
      </w:pPr>
    </w:p>
    <w:p w:rsidR="00AA0ADA" w:rsidRPr="008F54A5" w:rsidRDefault="009C5EC3">
      <w:pPr>
        <w:pStyle w:val="BodyA"/>
        <w:jc w:val="both"/>
        <w:rPr>
          <w:rFonts w:ascii="Calibri" w:eastAsia="Calibri" w:hAnsi="Calibri" w:cs="Calibri"/>
        </w:rPr>
      </w:pPr>
      <w:r w:rsidRPr="008F54A5">
        <w:rPr>
          <w:rFonts w:ascii="Calibri" w:eastAsia="Calibri" w:hAnsi="Calibri" w:cs="Calibri"/>
        </w:rPr>
        <w:t xml:space="preserve">Equality before the law is a fundamental principle enshrined in the Constitution of the Republic of Bulgaria. Women and men in Bulgaria enjoy equal civil, political, economic, social and cultural rights. </w:t>
      </w:r>
    </w:p>
    <w:p w:rsidR="00AA0ADA" w:rsidRPr="008F54A5" w:rsidRDefault="00AA0ADA">
      <w:pPr>
        <w:pStyle w:val="BodyA"/>
        <w:ind w:firstLine="708"/>
        <w:jc w:val="both"/>
        <w:rPr>
          <w:rFonts w:ascii="Calibri" w:eastAsia="Calibri" w:hAnsi="Calibri" w:cs="Calibri"/>
        </w:rPr>
      </w:pPr>
    </w:p>
    <w:p w:rsidR="00AA0ADA" w:rsidRPr="008F54A5" w:rsidRDefault="009C5EC3">
      <w:pPr>
        <w:pStyle w:val="BodyA"/>
        <w:jc w:val="both"/>
        <w:rPr>
          <w:rFonts w:ascii="Calibri" w:eastAsia="Calibri" w:hAnsi="Calibri" w:cs="Calibri"/>
        </w:rPr>
      </w:pPr>
      <w:r w:rsidRPr="008F54A5">
        <w:rPr>
          <w:rFonts w:ascii="Calibri" w:eastAsia="Calibri" w:hAnsi="Calibri" w:cs="Calibri"/>
        </w:rPr>
        <w:t xml:space="preserve">Gender-based discrimination is prohibited by law. All relevant legislation and government policies contain anti-discriminatory regulations. There are no spheres of activity reserved only for women or for men. </w:t>
      </w:r>
    </w:p>
    <w:p w:rsidR="00AA0ADA" w:rsidRPr="008F54A5" w:rsidRDefault="00AA0ADA">
      <w:pPr>
        <w:pStyle w:val="BodyA"/>
        <w:ind w:firstLine="709"/>
        <w:jc w:val="both"/>
        <w:rPr>
          <w:rFonts w:ascii="Calibri" w:eastAsia="Calibri" w:hAnsi="Calibri" w:cs="Calibri"/>
        </w:rPr>
      </w:pPr>
    </w:p>
    <w:p w:rsidR="00AA0ADA" w:rsidRPr="008F54A5" w:rsidRDefault="009C5EC3">
      <w:pPr>
        <w:pStyle w:val="BodyA"/>
        <w:jc w:val="both"/>
        <w:rPr>
          <w:rFonts w:ascii="Calibri" w:eastAsia="Calibri" w:hAnsi="Calibri" w:cs="Calibri"/>
        </w:rPr>
      </w:pPr>
      <w:r w:rsidRPr="008F54A5">
        <w:rPr>
          <w:rFonts w:ascii="Calibri" w:eastAsia="Calibri" w:hAnsi="Calibri" w:cs="Calibri"/>
        </w:rPr>
        <w:t>The Bulgarian Government has developed a National Strategy for the Promotion of Gender Equality which is implemented by all institutions through the elaboration of annual Plans of Action.</w:t>
      </w:r>
    </w:p>
    <w:p w:rsidR="00AA0ADA" w:rsidRPr="008F54A5" w:rsidRDefault="00AA0ADA">
      <w:pPr>
        <w:pStyle w:val="BodyA"/>
        <w:jc w:val="both"/>
        <w:rPr>
          <w:rFonts w:ascii="Calibri" w:eastAsia="Calibri" w:hAnsi="Calibri" w:cs="Calibri"/>
        </w:rPr>
      </w:pPr>
    </w:p>
    <w:p w:rsidR="00AA0ADA" w:rsidRPr="008F54A5" w:rsidRDefault="009C5EC3">
      <w:pPr>
        <w:pStyle w:val="BodyA"/>
        <w:jc w:val="both"/>
        <w:rPr>
          <w:rFonts w:ascii="Calibri" w:eastAsia="Calibri" w:hAnsi="Calibri" w:cs="Calibri"/>
        </w:rPr>
      </w:pPr>
      <w:r w:rsidRPr="008F54A5">
        <w:rPr>
          <w:rFonts w:ascii="Calibri" w:eastAsia="Calibri" w:hAnsi="Calibri" w:cs="Calibri"/>
        </w:rPr>
        <w:t>Among the main priorities of Bulgaria’s human rights agenda is the protection and promotion of the rights of women and girls, the right to education, the empowerment of women and the elimination of all forms of violence and discrimination against women and girls.</w:t>
      </w:r>
    </w:p>
    <w:p w:rsidR="00AA0ADA" w:rsidRPr="008F54A5" w:rsidRDefault="00AA0ADA">
      <w:pPr>
        <w:pStyle w:val="BodyA"/>
        <w:ind w:firstLine="709"/>
        <w:jc w:val="both"/>
        <w:rPr>
          <w:rFonts w:ascii="Calibri" w:eastAsia="Calibri" w:hAnsi="Calibri" w:cs="Calibri"/>
        </w:rPr>
      </w:pPr>
    </w:p>
    <w:p w:rsidR="00AA0ADA" w:rsidRPr="008F54A5" w:rsidRDefault="009C5EC3">
      <w:pPr>
        <w:pStyle w:val="BodyA"/>
        <w:jc w:val="both"/>
        <w:rPr>
          <w:rFonts w:ascii="Calibri" w:eastAsia="Calibri" w:hAnsi="Calibri" w:cs="Calibri"/>
        </w:rPr>
      </w:pPr>
      <w:r w:rsidRPr="008F54A5">
        <w:rPr>
          <w:rFonts w:ascii="Calibri" w:eastAsia="Calibri" w:hAnsi="Calibri" w:cs="Calibri"/>
        </w:rPr>
        <w:t xml:space="preserve">In its 2012 Report on “Women in Economic Decision Making in the EU” the Directorate-General for Justice of the European Commission gives Bulgaria as an example together with some other EU Member States of how the government encourages national listed companies to make more efforts to increase women’s representation on their boards. </w:t>
      </w:r>
    </w:p>
    <w:p w:rsidR="00AA0ADA" w:rsidRPr="008F54A5" w:rsidRDefault="00AA0ADA">
      <w:pPr>
        <w:pStyle w:val="BodyA"/>
        <w:ind w:firstLine="709"/>
        <w:jc w:val="both"/>
        <w:rPr>
          <w:rFonts w:ascii="Calibri" w:eastAsia="Calibri" w:hAnsi="Calibri" w:cs="Calibri"/>
        </w:rPr>
      </w:pPr>
    </w:p>
    <w:p w:rsidR="00AA0ADA" w:rsidRPr="008F54A5" w:rsidRDefault="009C5EC3">
      <w:pPr>
        <w:pStyle w:val="BodyA"/>
        <w:jc w:val="both"/>
        <w:rPr>
          <w:rFonts w:ascii="Calibri" w:eastAsia="Calibri" w:hAnsi="Calibri" w:cs="Calibri"/>
        </w:rPr>
      </w:pPr>
      <w:r w:rsidRPr="008F54A5">
        <w:rPr>
          <w:rFonts w:ascii="Calibri" w:eastAsia="Calibri" w:hAnsi="Calibri" w:cs="Calibri"/>
        </w:rPr>
        <w:t xml:space="preserve">For the period 2010 – 2012 Bulgaria ranks third </w:t>
      </w:r>
      <w:r w:rsidR="002607F0" w:rsidRPr="008F54A5">
        <w:rPr>
          <w:rFonts w:ascii="Calibri" w:eastAsia="Calibri" w:hAnsi="Calibri" w:cs="Calibri"/>
        </w:rPr>
        <w:t xml:space="preserve">in the EU </w:t>
      </w:r>
      <w:r w:rsidRPr="008F54A5">
        <w:rPr>
          <w:rFonts w:ascii="Calibri" w:eastAsia="Calibri" w:hAnsi="Calibri" w:cs="Calibri"/>
        </w:rPr>
        <w:t>in terms of women’s participation in the executive boards of large companies with a growth of more than 4%.</w:t>
      </w:r>
    </w:p>
    <w:p w:rsidR="00AA0ADA" w:rsidRPr="008F54A5" w:rsidRDefault="00AA0ADA">
      <w:pPr>
        <w:pStyle w:val="BodyA"/>
        <w:ind w:firstLine="709"/>
        <w:jc w:val="both"/>
        <w:rPr>
          <w:rFonts w:ascii="Calibri" w:eastAsia="Calibri" w:hAnsi="Calibri" w:cs="Calibri"/>
        </w:rPr>
      </w:pPr>
    </w:p>
    <w:p w:rsidR="00AA0ADA" w:rsidRPr="008F54A5" w:rsidRDefault="009C5EC3">
      <w:pPr>
        <w:pStyle w:val="BodyA"/>
        <w:jc w:val="both"/>
        <w:rPr>
          <w:rFonts w:ascii="Calibri" w:eastAsia="Calibri" w:hAnsi="Calibri" w:cs="Calibri"/>
        </w:rPr>
      </w:pPr>
      <w:r w:rsidRPr="008F54A5">
        <w:rPr>
          <w:rFonts w:ascii="Calibri" w:eastAsia="Calibri" w:hAnsi="Calibri" w:cs="Calibri"/>
        </w:rPr>
        <w:t xml:space="preserve">The Bulgarian government takes special measures to create the necessary conditions for women to successfully combine professional and family life which is directly linked to women’s workload and their position on the labour market, as well as their income and economic independence. The main challenge is to encourage men to assume more responsibilities in the family, including through special incentives for men to take paternity leave. </w:t>
      </w:r>
    </w:p>
    <w:p w:rsidR="008F54A5" w:rsidRPr="008F54A5" w:rsidRDefault="008F54A5" w:rsidP="008F54A5">
      <w:pPr>
        <w:pStyle w:val="BodyA"/>
        <w:jc w:val="both"/>
        <w:rPr>
          <w:rFonts w:ascii="Calibri" w:eastAsia="Calibri" w:hAnsi="Calibri" w:cs="Calibri"/>
        </w:rPr>
      </w:pPr>
    </w:p>
    <w:p w:rsidR="00AA0ADA" w:rsidRPr="008F54A5" w:rsidRDefault="009C5EC3">
      <w:pPr>
        <w:pStyle w:val="BodyA"/>
        <w:jc w:val="both"/>
        <w:rPr>
          <w:rFonts w:ascii="Calibri" w:eastAsia="Calibri" w:hAnsi="Calibri" w:cs="Calibri"/>
        </w:rPr>
      </w:pPr>
      <w:r w:rsidRPr="008F54A5">
        <w:rPr>
          <w:rFonts w:ascii="Calibri" w:eastAsia="Calibri" w:hAnsi="Calibri" w:cs="Calibri"/>
        </w:rPr>
        <w:t xml:space="preserve">In 2009 an amendment was made to the Bulgarian Labor Code that created the provision of paternity leave. The father now has the right to a 15-day leave after the birth of his child and in addition, he can also utilize the second half of the 410 days maternity leave instead of the mother. The first 200 days of the maternity leave can be used only by the mother. </w:t>
      </w:r>
    </w:p>
    <w:p w:rsidR="00AA0ADA" w:rsidRPr="008F54A5" w:rsidRDefault="00AA0ADA">
      <w:pPr>
        <w:pStyle w:val="BodyA"/>
        <w:ind w:firstLine="709"/>
        <w:jc w:val="both"/>
        <w:rPr>
          <w:rFonts w:ascii="Calibri" w:eastAsia="Calibri" w:hAnsi="Calibri" w:cs="Calibri"/>
        </w:rPr>
      </w:pPr>
    </w:p>
    <w:p w:rsidR="00AA0ADA" w:rsidRPr="008F54A5" w:rsidRDefault="009C5EC3">
      <w:pPr>
        <w:pStyle w:val="BodyA"/>
        <w:jc w:val="both"/>
        <w:rPr>
          <w:rFonts w:ascii="Calibri" w:eastAsia="Calibri" w:hAnsi="Calibri" w:cs="Calibri"/>
        </w:rPr>
      </w:pPr>
      <w:r w:rsidRPr="008F54A5">
        <w:rPr>
          <w:rFonts w:ascii="Calibri" w:eastAsia="Calibri" w:hAnsi="Calibri" w:cs="Calibri"/>
        </w:rPr>
        <w:lastRenderedPageBreak/>
        <w:t>This measure is extremely important for achieving balance between the professional development and the family responsibilities for both women and men. Data show that an increasing number of men utilize the 15-day leave after the birth of their child while still very few men take advantage of the right to paternity leave.</w:t>
      </w:r>
    </w:p>
    <w:p w:rsidR="00AA0ADA" w:rsidRPr="008F54A5" w:rsidRDefault="00AA0ADA">
      <w:pPr>
        <w:pStyle w:val="BodyA"/>
        <w:ind w:firstLine="709"/>
        <w:jc w:val="both"/>
        <w:rPr>
          <w:rFonts w:ascii="Calibri" w:eastAsia="Calibri" w:hAnsi="Calibri" w:cs="Calibri"/>
        </w:rPr>
      </w:pPr>
    </w:p>
    <w:p w:rsidR="00AA0ADA" w:rsidRDefault="009C5EC3">
      <w:pPr>
        <w:pStyle w:val="BodyA"/>
        <w:jc w:val="both"/>
        <w:rPr>
          <w:rFonts w:ascii="Calibri" w:eastAsia="Calibri" w:hAnsi="Calibri" w:cs="Calibri"/>
        </w:rPr>
      </w:pPr>
      <w:r w:rsidRPr="008F54A5">
        <w:rPr>
          <w:rFonts w:ascii="Calibri" w:eastAsia="Calibri" w:hAnsi="Calibri" w:cs="Calibri"/>
        </w:rPr>
        <w:t>In the last 20 years the role of Bulgarian women in the political life has steadily increased and I would like to share some positive examples.</w:t>
      </w:r>
    </w:p>
    <w:p w:rsidR="00BE5013" w:rsidRPr="008F54A5" w:rsidRDefault="00BE5013">
      <w:pPr>
        <w:pStyle w:val="BodyA"/>
        <w:jc w:val="both"/>
        <w:rPr>
          <w:rFonts w:ascii="Calibri" w:eastAsia="Calibri" w:hAnsi="Calibri" w:cs="Calibri"/>
        </w:rPr>
      </w:pPr>
    </w:p>
    <w:p w:rsidR="00AA0ADA" w:rsidRPr="008F54A5" w:rsidRDefault="009C5EC3">
      <w:pPr>
        <w:pStyle w:val="BodyA"/>
        <w:jc w:val="both"/>
        <w:rPr>
          <w:rFonts w:ascii="Calibri" w:eastAsia="Calibri" w:hAnsi="Calibri" w:cs="Calibri"/>
        </w:rPr>
      </w:pPr>
      <w:r w:rsidRPr="008F54A5">
        <w:rPr>
          <w:rFonts w:ascii="Calibri" w:eastAsia="Calibri" w:hAnsi="Calibri" w:cs="Calibri"/>
        </w:rPr>
        <w:t xml:space="preserve">For two terms already women hold the office of President of the National Assembly and Mayor of Sofia. Since Bulgaria’s accession to the EU in 2007, the European Commissioner from Bulgaria has always been a woman. It is a great honour for us also that the Director-General of UNESCO is a Bulgarian woman. </w:t>
      </w:r>
    </w:p>
    <w:p w:rsidR="00AA0ADA" w:rsidRPr="008F54A5" w:rsidRDefault="00AA0ADA">
      <w:pPr>
        <w:pStyle w:val="BodyA"/>
        <w:ind w:firstLine="709"/>
        <w:jc w:val="both"/>
        <w:rPr>
          <w:rFonts w:ascii="Calibri" w:eastAsia="Calibri" w:hAnsi="Calibri" w:cs="Calibri"/>
        </w:rPr>
      </w:pPr>
    </w:p>
    <w:p w:rsidR="00AA0ADA" w:rsidRPr="008F54A5" w:rsidRDefault="009C5EC3">
      <w:pPr>
        <w:pStyle w:val="BodyA"/>
        <w:tabs>
          <w:tab w:val="left" w:pos="720"/>
        </w:tabs>
        <w:jc w:val="both"/>
        <w:rPr>
          <w:rFonts w:ascii="Calibri" w:eastAsia="Calibri" w:hAnsi="Calibri" w:cs="Calibri"/>
        </w:rPr>
      </w:pPr>
      <w:r w:rsidRPr="008F54A5">
        <w:rPr>
          <w:rFonts w:ascii="Calibri" w:eastAsia="Calibri" w:hAnsi="Calibri" w:cs="Calibri"/>
        </w:rPr>
        <w:t>In the last 20 years the number of female Members of Parliament in the National Assembly has increased more than twice. In the current 43</w:t>
      </w:r>
      <w:r w:rsidRPr="008F54A5">
        <w:rPr>
          <w:rFonts w:ascii="Calibri" w:eastAsia="Calibri" w:hAnsi="Calibri" w:cs="Calibri"/>
          <w:vertAlign w:val="superscript"/>
        </w:rPr>
        <w:t>rd</w:t>
      </w:r>
      <w:r w:rsidRPr="008F54A5">
        <w:rPr>
          <w:rFonts w:ascii="Calibri" w:eastAsia="Calibri" w:hAnsi="Calibri" w:cs="Calibri"/>
        </w:rPr>
        <w:t xml:space="preserve"> National Assembly there are 48 female MPs and 5 of the two-22 Standing Committees are headed by women. 5 out of the 17 members from the Republic of Bulgaria in the European Parliament are women. </w:t>
      </w:r>
    </w:p>
    <w:p w:rsidR="00AA0ADA" w:rsidRPr="008F54A5" w:rsidRDefault="00AA0ADA">
      <w:pPr>
        <w:pStyle w:val="BodyA"/>
        <w:ind w:firstLine="709"/>
        <w:jc w:val="both"/>
        <w:rPr>
          <w:rFonts w:ascii="Calibri" w:eastAsia="Calibri" w:hAnsi="Calibri" w:cs="Calibri"/>
        </w:rPr>
      </w:pPr>
    </w:p>
    <w:p w:rsidR="00AA0ADA" w:rsidRPr="008F54A5" w:rsidRDefault="009C5EC3">
      <w:pPr>
        <w:pStyle w:val="BodyA"/>
        <w:jc w:val="both"/>
        <w:rPr>
          <w:rFonts w:ascii="Calibri" w:eastAsia="Calibri" w:hAnsi="Calibri" w:cs="Calibri"/>
        </w:rPr>
      </w:pPr>
      <w:r w:rsidRPr="008F54A5">
        <w:rPr>
          <w:rFonts w:ascii="Calibri" w:eastAsia="Calibri" w:hAnsi="Calibri" w:cs="Calibri"/>
        </w:rPr>
        <w:t xml:space="preserve">Since the middle of the 90s women have held a number of high-level government offices, namely: Vice President (1992-1993 and at present); Prime Minister (1994-1995); Deputy Prime Minister in several governments; Ministers, Heads of State Agencies, etc. The prevailing majority of civil servants in the central and local administration are women. </w:t>
      </w:r>
    </w:p>
    <w:p w:rsidR="00AA0ADA" w:rsidRPr="008F54A5" w:rsidRDefault="00AA0ADA">
      <w:pPr>
        <w:pStyle w:val="BodyA"/>
        <w:ind w:firstLine="709"/>
        <w:jc w:val="both"/>
        <w:rPr>
          <w:rFonts w:ascii="Calibri" w:eastAsia="Calibri" w:hAnsi="Calibri" w:cs="Calibri"/>
        </w:rPr>
      </w:pPr>
    </w:p>
    <w:p w:rsidR="00AA0ADA" w:rsidRPr="008F54A5" w:rsidRDefault="009C5EC3">
      <w:pPr>
        <w:pStyle w:val="BodyA"/>
        <w:jc w:val="both"/>
        <w:rPr>
          <w:rFonts w:ascii="Calibri" w:eastAsia="Calibri" w:hAnsi="Calibri" w:cs="Calibri"/>
        </w:rPr>
      </w:pPr>
      <w:r w:rsidRPr="008F54A5">
        <w:rPr>
          <w:rFonts w:ascii="Calibri" w:eastAsia="Calibri" w:hAnsi="Calibri" w:cs="Calibri"/>
        </w:rPr>
        <w:t xml:space="preserve">In the current Government 2 of the Deputy Prime Ministers and </w:t>
      </w:r>
      <w:r w:rsidR="008F5D01" w:rsidRPr="008F54A5">
        <w:rPr>
          <w:rFonts w:ascii="Calibri" w:eastAsia="Calibri" w:hAnsi="Calibri" w:cs="Calibri"/>
        </w:rPr>
        <w:t>5</w:t>
      </w:r>
      <w:r w:rsidRPr="008F54A5">
        <w:rPr>
          <w:rFonts w:ascii="Calibri" w:eastAsia="Calibri" w:hAnsi="Calibri" w:cs="Calibri"/>
        </w:rPr>
        <w:t xml:space="preserve"> of the Ministers are women – namely the Ministers of Energy, of Tourism, of Regional Development, and of Environment and Waters. For the first time a woman holds the office of Minister of Home Affairs. </w:t>
      </w:r>
    </w:p>
    <w:p w:rsidR="00AA0ADA" w:rsidRPr="008F54A5" w:rsidRDefault="00AA0ADA">
      <w:pPr>
        <w:pStyle w:val="BodyA"/>
        <w:ind w:firstLine="709"/>
        <w:jc w:val="both"/>
        <w:rPr>
          <w:rFonts w:ascii="Calibri" w:eastAsia="Calibri" w:hAnsi="Calibri" w:cs="Calibri"/>
        </w:rPr>
      </w:pPr>
    </w:p>
    <w:p w:rsidR="00AA0ADA" w:rsidRPr="008F54A5" w:rsidRDefault="009C5EC3">
      <w:pPr>
        <w:pStyle w:val="BodyA"/>
        <w:jc w:val="both"/>
        <w:rPr>
          <w:rFonts w:ascii="Calibri" w:eastAsia="Calibri" w:hAnsi="Calibri" w:cs="Calibri"/>
        </w:rPr>
      </w:pPr>
      <w:r w:rsidRPr="008F54A5">
        <w:rPr>
          <w:rFonts w:ascii="Calibri" w:eastAsia="Calibri" w:hAnsi="Calibri" w:cs="Calibri"/>
        </w:rPr>
        <w:t xml:space="preserve">Bulgarian women are well represented also in the management and administration of the local authorities – more than 30 per cent of the municipal counselors are women. Three of the mayors of big Bulgarian cities, including of the capital city, are women. </w:t>
      </w:r>
    </w:p>
    <w:p w:rsidR="00AA0ADA" w:rsidRPr="008F54A5" w:rsidRDefault="00AA0ADA">
      <w:pPr>
        <w:pStyle w:val="BodyA"/>
        <w:jc w:val="both"/>
        <w:rPr>
          <w:rFonts w:ascii="Calibri" w:eastAsia="Calibri" w:hAnsi="Calibri" w:cs="Calibri"/>
        </w:rPr>
      </w:pPr>
    </w:p>
    <w:p w:rsidR="00AA0ADA" w:rsidRPr="008F54A5" w:rsidRDefault="009C5EC3">
      <w:pPr>
        <w:pStyle w:val="BodyA"/>
        <w:jc w:val="both"/>
        <w:rPr>
          <w:rFonts w:ascii="Calibri" w:eastAsia="Calibri" w:hAnsi="Calibri" w:cs="Calibri"/>
        </w:rPr>
      </w:pPr>
      <w:r w:rsidRPr="008F54A5">
        <w:rPr>
          <w:rFonts w:ascii="Calibri" w:eastAsia="Calibri" w:hAnsi="Calibri" w:cs="Calibri"/>
        </w:rPr>
        <w:t xml:space="preserve">Two thirds of the magistrates in the national courts at all levels are women. 43 per cent of the magistrates in the Prosecutor’s Office of Bulgaria are women, and since 2009 one of the Deputy Prosecutors is a woman. One third of the judges in the Constitutional Court are women. </w:t>
      </w:r>
    </w:p>
    <w:p w:rsidR="00AA0ADA" w:rsidRPr="008F54A5" w:rsidRDefault="00AA0ADA">
      <w:pPr>
        <w:pStyle w:val="BodyA"/>
        <w:jc w:val="both"/>
        <w:rPr>
          <w:rFonts w:ascii="Calibri" w:eastAsia="Calibri" w:hAnsi="Calibri" w:cs="Calibri"/>
        </w:rPr>
      </w:pPr>
    </w:p>
    <w:p w:rsidR="00AA0ADA" w:rsidRPr="008F54A5" w:rsidRDefault="009C5EC3">
      <w:pPr>
        <w:pStyle w:val="BodyA"/>
        <w:jc w:val="both"/>
        <w:rPr>
          <w:rFonts w:ascii="Calibri" w:eastAsia="Calibri" w:hAnsi="Calibri" w:cs="Calibri"/>
        </w:rPr>
      </w:pPr>
      <w:r w:rsidRPr="008F54A5">
        <w:rPr>
          <w:rFonts w:ascii="Calibri" w:eastAsia="Calibri" w:hAnsi="Calibri" w:cs="Calibri"/>
        </w:rPr>
        <w:t>The prevailing majority of the Managing Directors of Non-governmental Organizations in Bulgaria are women.</w:t>
      </w:r>
    </w:p>
    <w:p w:rsidR="00AA0ADA" w:rsidRPr="008F54A5" w:rsidRDefault="00AA0ADA">
      <w:pPr>
        <w:pStyle w:val="BodyA"/>
        <w:jc w:val="both"/>
        <w:rPr>
          <w:rFonts w:ascii="Calibri" w:eastAsia="Calibri" w:hAnsi="Calibri" w:cs="Calibri"/>
        </w:rPr>
      </w:pPr>
    </w:p>
    <w:p w:rsidR="00AA0ADA" w:rsidRPr="008F54A5" w:rsidRDefault="009C5EC3">
      <w:pPr>
        <w:pStyle w:val="BodyA"/>
        <w:jc w:val="both"/>
        <w:rPr>
          <w:rFonts w:ascii="Calibri" w:eastAsia="Calibri" w:hAnsi="Calibri" w:cs="Calibri"/>
        </w:rPr>
      </w:pPr>
      <w:r w:rsidRPr="008F54A5">
        <w:rPr>
          <w:rFonts w:ascii="Calibri" w:eastAsia="Calibri" w:hAnsi="Calibri" w:cs="Calibri"/>
        </w:rPr>
        <w:t>There are many more positive examples of women’s participation in decision-making processes in Bulgaria which prove the strong commitment of the Bulgarian authorities to achieving full equality between women and</w:t>
      </w:r>
      <w:bookmarkStart w:id="0" w:name="_GoBack"/>
      <w:bookmarkEnd w:id="0"/>
      <w:r w:rsidRPr="008F54A5">
        <w:rPr>
          <w:rFonts w:ascii="Calibri" w:eastAsia="Calibri" w:hAnsi="Calibri" w:cs="Calibri"/>
        </w:rPr>
        <w:t xml:space="preserve"> men in all areas of political and public life through promoting the empowerment of women and the protection of their human rights.</w:t>
      </w:r>
    </w:p>
    <w:p w:rsidR="00BE5013" w:rsidRDefault="00BE5013">
      <w:pPr>
        <w:pStyle w:val="BodyA"/>
        <w:jc w:val="both"/>
        <w:rPr>
          <w:rFonts w:ascii="Calibri" w:eastAsia="Calibri" w:hAnsi="Calibri" w:cs="Calibri"/>
          <w:b/>
          <w:bCs/>
        </w:rPr>
      </w:pPr>
    </w:p>
    <w:p w:rsidR="00AA0ADA" w:rsidRPr="008F54A5" w:rsidRDefault="009C5EC3">
      <w:pPr>
        <w:pStyle w:val="BodyA"/>
        <w:jc w:val="both"/>
        <w:rPr>
          <w:rFonts w:ascii="Calibri" w:eastAsia="Calibri" w:hAnsi="Calibri" w:cs="Calibri"/>
          <w:b/>
          <w:bCs/>
        </w:rPr>
      </w:pPr>
      <w:r w:rsidRPr="008F54A5">
        <w:rPr>
          <w:rFonts w:ascii="Calibri" w:eastAsia="Calibri" w:hAnsi="Calibri" w:cs="Calibri"/>
          <w:b/>
          <w:bCs/>
        </w:rPr>
        <w:t>Thank you for your attention!</w:t>
      </w:r>
    </w:p>
    <w:p w:rsidR="00BE5013" w:rsidRDefault="00BE5013">
      <w:pPr>
        <w:pStyle w:val="BodyA"/>
        <w:jc w:val="both"/>
        <w:rPr>
          <w:rFonts w:ascii="Calibri" w:eastAsia="Calibri" w:hAnsi="Calibri" w:cs="Calibri"/>
          <w:b/>
          <w:bCs/>
        </w:rPr>
      </w:pPr>
    </w:p>
    <w:p w:rsidR="00AA0ADA" w:rsidRPr="008F54A5" w:rsidRDefault="009C5EC3">
      <w:pPr>
        <w:pStyle w:val="BodyA"/>
        <w:jc w:val="both"/>
        <w:rPr>
          <w:rFonts w:ascii="Calibri" w:hAnsi="Calibri"/>
        </w:rPr>
      </w:pPr>
      <w:r w:rsidRPr="008F54A5">
        <w:rPr>
          <w:rFonts w:ascii="Calibri" w:eastAsia="Calibri" w:hAnsi="Calibri" w:cs="Calibri"/>
          <w:b/>
          <w:bCs/>
        </w:rPr>
        <w:t>New York, 12 March 2015</w:t>
      </w:r>
    </w:p>
    <w:sectPr w:rsidR="00AA0ADA" w:rsidRPr="008F54A5" w:rsidSect="00BE5013">
      <w:headerReference w:type="default" r:id="rId6"/>
      <w:footerReference w:type="default" r:id="rId7"/>
      <w:pgSz w:w="11900" w:h="16840"/>
      <w:pgMar w:top="993" w:right="1127" w:bottom="709" w:left="141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15F" w:rsidRDefault="009C5EC3">
      <w:r>
        <w:separator/>
      </w:r>
    </w:p>
  </w:endnote>
  <w:endnote w:type="continuationSeparator" w:id="0">
    <w:p w:rsidR="00D5015F" w:rsidRDefault="009C5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DA" w:rsidRDefault="00AA0ADA">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15F" w:rsidRDefault="009C5EC3">
      <w:r>
        <w:separator/>
      </w:r>
    </w:p>
  </w:footnote>
  <w:footnote w:type="continuationSeparator" w:id="0">
    <w:p w:rsidR="00D5015F" w:rsidRDefault="009C5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DA" w:rsidRDefault="00C63F30">
    <w:pPr>
      <w:pStyle w:val="Header"/>
      <w:tabs>
        <w:tab w:val="clear" w:pos="9072"/>
        <w:tab w:val="right" w:pos="9046"/>
      </w:tabs>
      <w:jc w:val="right"/>
    </w:pPr>
    <w:r>
      <w:rPr>
        <w:rFonts w:ascii="Calibri" w:eastAsia="Calibri" w:hAnsi="Calibri" w:cs="Calibri"/>
      </w:rPr>
      <w:fldChar w:fldCharType="begin"/>
    </w:r>
    <w:r w:rsidR="009C5EC3">
      <w:rPr>
        <w:rFonts w:ascii="Calibri" w:eastAsia="Calibri" w:hAnsi="Calibri" w:cs="Calibri"/>
      </w:rPr>
      <w:instrText xml:space="preserve"> PAGE </w:instrText>
    </w:r>
    <w:r>
      <w:rPr>
        <w:rFonts w:ascii="Calibri" w:eastAsia="Calibri" w:hAnsi="Calibri" w:cs="Calibri"/>
      </w:rPr>
      <w:fldChar w:fldCharType="separate"/>
    </w:r>
    <w:r w:rsidR="00BE5013">
      <w:rPr>
        <w:rFonts w:ascii="Calibri" w:eastAsia="Calibri" w:hAnsi="Calibri" w:cs="Calibri"/>
        <w:noProof/>
      </w:rPr>
      <w:t>1</w:t>
    </w:r>
    <w:r>
      <w:rPr>
        <w:rFonts w:ascii="Calibri" w:eastAsia="Calibri" w:hAnsi="Calibri" w:cs="Calibri"/>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savePreviewPicture/>
  <w:footnotePr>
    <w:footnote w:id="-1"/>
    <w:footnote w:id="0"/>
  </w:footnotePr>
  <w:endnotePr>
    <w:endnote w:id="-1"/>
    <w:endnote w:id="0"/>
  </w:endnotePr>
  <w:compat>
    <w:useFELayout/>
  </w:compat>
  <w:rsids>
    <w:rsidRoot w:val="00AA0ADA"/>
    <w:rsid w:val="002607F0"/>
    <w:rsid w:val="008F54A5"/>
    <w:rsid w:val="008F5D01"/>
    <w:rsid w:val="009C5EC3"/>
    <w:rsid w:val="00AA0ADA"/>
    <w:rsid w:val="00BE5013"/>
    <w:rsid w:val="00C63F30"/>
    <w:rsid w:val="00D5015F"/>
    <w:rsid w:val="00FF4A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01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015F"/>
    <w:rPr>
      <w:u w:val="single"/>
    </w:rPr>
  </w:style>
  <w:style w:type="paragraph" w:styleId="Header">
    <w:name w:val="header"/>
    <w:rsid w:val="00D5015F"/>
    <w:pPr>
      <w:tabs>
        <w:tab w:val="center" w:pos="4536"/>
        <w:tab w:val="right" w:pos="9072"/>
      </w:tabs>
    </w:pPr>
    <w:rPr>
      <w:rFonts w:ascii="Verdana" w:hAnsi="Arial Unicode MS" w:cs="Arial Unicode MS"/>
      <w:color w:val="000000"/>
      <w:sz w:val="24"/>
      <w:szCs w:val="24"/>
      <w:u w:color="000000"/>
    </w:rPr>
  </w:style>
  <w:style w:type="paragraph" w:customStyle="1" w:styleId="HeaderFooter">
    <w:name w:val="Header &amp; Footer"/>
    <w:rsid w:val="00D5015F"/>
    <w:pPr>
      <w:tabs>
        <w:tab w:val="right" w:pos="9020"/>
      </w:tabs>
    </w:pPr>
    <w:rPr>
      <w:rFonts w:ascii="Helvetica" w:hAnsi="Arial Unicode MS" w:cs="Arial Unicode MS"/>
      <w:color w:val="000000"/>
      <w:sz w:val="24"/>
      <w:szCs w:val="24"/>
    </w:rPr>
  </w:style>
  <w:style w:type="paragraph" w:customStyle="1" w:styleId="BodyA">
    <w:name w:val="Body A"/>
    <w:rsid w:val="00D5015F"/>
    <w:rPr>
      <w:rFonts w:ascii="Verdana" w:hAnsi="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Verdana" w:hAnsi="Arial Unicode MS" w:cs="Arial Unicode MS"/>
      <w:color w:val="000000"/>
      <w:sz w:val="24"/>
      <w:szCs w:val="24"/>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Verdana" w:hAnsi="Arial Unicode MS"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ASYA</dc:creator>
  <cp:keywords>ASYA</cp:keywords>
  <cp:lastModifiedBy>ny18</cp:lastModifiedBy>
  <cp:revision>6</cp:revision>
  <dcterms:created xsi:type="dcterms:W3CDTF">2015-03-12T00:45:00Z</dcterms:created>
  <dcterms:modified xsi:type="dcterms:W3CDTF">2015-03-12T23:36:00Z</dcterms:modified>
</cp:coreProperties>
</file>